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E3AB" w14:textId="77777777"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In allen GV NRW e.V. - Verbandswettspielen gelten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die GV NRW e.V.</w:t>
      </w:r>
      <w:r w:rsidRPr="003E2B6B">
        <w:rPr>
          <w:rFonts w:ascii="Arial" w:hAnsi="Arial" w:cs="Arial"/>
        </w:rPr>
        <w:t xml:space="preserve"> </w:t>
      </w:r>
      <w:r w:rsidR="004C6F16" w:rsidRPr="003E2B6B">
        <w:rPr>
          <w:rFonts w:ascii="Arial" w:hAnsi="Arial" w:cs="Arial"/>
        </w:rPr>
        <w:t>Wettspielbedingungen</w:t>
      </w:r>
      <w:r w:rsidR="004C6F16"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und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nachfolgende Platzregeln (hier ein Auszug) und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Hinweise, soweit nicht vom GV NRW e.V. genehmigte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zusätzliche Platzregeln in Kraft gesetzt sind:</w:t>
      </w:r>
    </w:p>
    <w:p w14:paraId="02B70738" w14:textId="77777777"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02B0EC3" w14:textId="791ED0CD" w:rsidR="00664F87" w:rsidRPr="00664F87" w:rsidRDefault="00664F87" w:rsidP="00664F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150"/>
        </w:rPr>
      </w:pPr>
      <w:r w:rsidRPr="00664F87">
        <w:rPr>
          <w:rFonts w:ascii="Arial" w:hAnsi="Arial" w:cs="Arial"/>
          <w:b/>
          <w:color w:val="00B150"/>
          <w:u w:val="single"/>
        </w:rPr>
        <w:t>1.</w:t>
      </w:r>
      <w:r>
        <w:rPr>
          <w:rFonts w:ascii="Arial" w:hAnsi="Arial" w:cs="Arial"/>
          <w:b/>
          <w:color w:val="00B150"/>
          <w:u w:val="single"/>
        </w:rPr>
        <w:t xml:space="preserve"> </w:t>
      </w:r>
      <w:r w:rsidR="00FC21BC" w:rsidRPr="00664F87">
        <w:rPr>
          <w:rFonts w:ascii="Arial" w:hAnsi="Arial" w:cs="Arial"/>
          <w:b/>
          <w:color w:val="00B150"/>
          <w:u w:val="single"/>
        </w:rPr>
        <w:t>Spielverbotszonen (R</w:t>
      </w:r>
      <w:r w:rsidR="002C515B">
        <w:rPr>
          <w:rFonts w:ascii="Arial" w:hAnsi="Arial" w:cs="Arial"/>
          <w:b/>
          <w:color w:val="00B150"/>
          <w:u w:val="single"/>
        </w:rPr>
        <w:t xml:space="preserve"> </w:t>
      </w:r>
      <w:r w:rsidR="00FC21BC" w:rsidRPr="00664F87">
        <w:rPr>
          <w:rFonts w:ascii="Arial" w:hAnsi="Arial" w:cs="Arial"/>
          <w:b/>
          <w:color w:val="00B150"/>
          <w:u w:val="single"/>
        </w:rPr>
        <w:t>2.4)</w:t>
      </w:r>
      <w:r w:rsidR="00FC21BC" w:rsidRPr="00664F87">
        <w:rPr>
          <w:rFonts w:ascii="Arial" w:hAnsi="Arial" w:cs="Arial"/>
          <w:color w:val="00B150"/>
        </w:rPr>
        <w:t xml:space="preserve"> </w:t>
      </w:r>
    </w:p>
    <w:p w14:paraId="429C98A1" w14:textId="1E699718" w:rsidR="00FC21BC" w:rsidRPr="00664F87" w:rsidRDefault="00664F87" w:rsidP="00664F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Spielverbotszonen </w:t>
      </w:r>
      <w:r w:rsidR="00FC21BC" w:rsidRPr="00664F87">
        <w:rPr>
          <w:rFonts w:ascii="Arial" w:hAnsi="Arial" w:cs="Arial"/>
          <w:color w:val="000000"/>
        </w:rPr>
        <w:t>sind durch Pfähle mit grünen Köpfen gekennzeichnet. Das Spielen daraus ist verboten. Ein Spieler muss Erleichterung nach der anwendbaren</w:t>
      </w:r>
      <w:r w:rsidR="00E80988" w:rsidRPr="00664F87">
        <w:rPr>
          <w:rFonts w:ascii="Arial" w:hAnsi="Arial" w:cs="Arial"/>
          <w:color w:val="000000"/>
        </w:rPr>
        <w:t xml:space="preserve"> </w:t>
      </w:r>
      <w:r w:rsidR="00FC21BC" w:rsidRPr="00664F87">
        <w:rPr>
          <w:rFonts w:ascii="Arial" w:hAnsi="Arial" w:cs="Arial"/>
          <w:color w:val="000000"/>
        </w:rPr>
        <w:t>Regel (</w:t>
      </w:r>
      <w:r w:rsidR="00614E1E">
        <w:rPr>
          <w:rFonts w:ascii="Arial" w:hAnsi="Arial" w:cs="Arial"/>
          <w:color w:val="000000"/>
        </w:rPr>
        <w:t xml:space="preserve">R </w:t>
      </w:r>
      <w:r w:rsidR="00FC21BC" w:rsidRPr="00664F87">
        <w:rPr>
          <w:rFonts w:ascii="Arial" w:hAnsi="Arial" w:cs="Arial"/>
          <w:color w:val="000000"/>
        </w:rPr>
        <w:t xml:space="preserve">16 oder </w:t>
      </w:r>
      <w:r w:rsidR="00614E1E">
        <w:rPr>
          <w:rFonts w:ascii="Arial" w:hAnsi="Arial" w:cs="Arial"/>
          <w:color w:val="000000"/>
        </w:rPr>
        <w:t xml:space="preserve">R </w:t>
      </w:r>
      <w:r w:rsidR="00FC21BC" w:rsidRPr="00664F87">
        <w:rPr>
          <w:rFonts w:ascii="Arial" w:hAnsi="Arial" w:cs="Arial"/>
          <w:color w:val="000000"/>
        </w:rPr>
        <w:t>17) in Anspruch nehmen. Anpflanzungen</w:t>
      </w:r>
      <w:r w:rsidRPr="00664F87">
        <w:rPr>
          <w:rFonts w:ascii="Arial" w:hAnsi="Arial" w:cs="Arial"/>
          <w:color w:val="000000"/>
        </w:rPr>
        <w:t xml:space="preserve"> - </w:t>
      </w:r>
      <w:r w:rsidR="00FC21BC" w:rsidRPr="00664F87">
        <w:rPr>
          <w:rFonts w:ascii="Arial" w:hAnsi="Arial" w:cs="Arial"/>
          <w:color w:val="000000"/>
        </w:rPr>
        <w:t>durch Manschetten, Bänder oder Seile markiert</w:t>
      </w:r>
      <w:bookmarkStart w:id="0" w:name="_Hlk129248141"/>
      <w:r w:rsidR="00FC21BC" w:rsidRPr="00664F87">
        <w:rPr>
          <w:rFonts w:ascii="Arial" w:hAnsi="Arial" w:cs="Arial"/>
          <w:color w:val="000000"/>
        </w:rPr>
        <w:t xml:space="preserve"> - </w:t>
      </w:r>
      <w:bookmarkEnd w:id="0"/>
      <w:r w:rsidR="00FC21BC" w:rsidRPr="00664F87">
        <w:rPr>
          <w:rFonts w:ascii="Arial" w:hAnsi="Arial" w:cs="Arial"/>
          <w:color w:val="000000"/>
        </w:rPr>
        <w:t>sind Spielverbotszonen. Es gilt Musterplatzregel E</w:t>
      </w:r>
      <w:r w:rsidR="00CB697D" w:rsidRPr="00664F87">
        <w:rPr>
          <w:rFonts w:ascii="Arial" w:hAnsi="Arial" w:cs="Arial"/>
          <w:color w:val="000000"/>
        </w:rPr>
        <w:t>-</w:t>
      </w:r>
      <w:r w:rsidR="00FC21BC" w:rsidRPr="00664F87">
        <w:rPr>
          <w:rFonts w:ascii="Arial" w:hAnsi="Arial" w:cs="Arial"/>
          <w:color w:val="000000"/>
        </w:rPr>
        <w:t>10.</w:t>
      </w:r>
      <w:r w:rsidR="00CB697D" w:rsidRPr="00664F87">
        <w:rPr>
          <w:rFonts w:ascii="Arial" w:hAnsi="Arial" w:cs="Arial"/>
          <w:color w:val="000000"/>
        </w:rPr>
        <w:t>1</w:t>
      </w:r>
      <w:r w:rsidR="00614E1E">
        <w:rPr>
          <w:rFonts w:ascii="Arial" w:hAnsi="Arial" w:cs="Arial"/>
          <w:color w:val="000000"/>
        </w:rPr>
        <w:t>.</w:t>
      </w:r>
    </w:p>
    <w:p w14:paraId="0C98358E" w14:textId="77777777" w:rsidR="00FC21BC" w:rsidRDefault="00FC21BC" w:rsidP="00664F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Ist das Betreten einer Spielverbotszone verboten, kann das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Betreten der Spielverbotszone als schwerwiegendes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Fehlverhalten unter Verstoß gegen Regel 1.2 angesehen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werden.</w:t>
      </w:r>
    </w:p>
    <w:p w14:paraId="464B43A1" w14:textId="77777777"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06E566C" w14:textId="28A0CC41" w:rsidR="00FC21BC" w:rsidRPr="00FC21BC" w:rsidRDefault="00FC21BC" w:rsidP="00614E1E">
      <w:pPr>
        <w:tabs>
          <w:tab w:val="left" w:pos="47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  <w:r w:rsidRPr="00FC21BC">
        <w:rPr>
          <w:rFonts w:ascii="Arial" w:hAnsi="Arial" w:cs="Arial"/>
          <w:b/>
          <w:color w:val="00B150"/>
          <w:u w:val="single"/>
        </w:rPr>
        <w:t>2. Ungewöhnliche Platzverhältnisse (R</w:t>
      </w:r>
      <w:r w:rsidR="00614E1E">
        <w:rPr>
          <w:rFonts w:ascii="Arial" w:hAnsi="Arial" w:cs="Arial"/>
          <w:b/>
          <w:color w:val="00B150"/>
          <w:u w:val="single"/>
        </w:rPr>
        <w:t xml:space="preserve"> </w:t>
      </w:r>
      <w:r w:rsidRPr="00FC21BC">
        <w:rPr>
          <w:rFonts w:ascii="Arial" w:hAnsi="Arial" w:cs="Arial"/>
          <w:b/>
          <w:color w:val="00B150"/>
          <w:u w:val="single"/>
        </w:rPr>
        <w:t>16)</w:t>
      </w:r>
    </w:p>
    <w:p w14:paraId="33F64C65" w14:textId="77777777" w:rsidR="00FC21BC" w:rsidRDefault="00E80988" w:rsidP="00E809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>
        <w:rPr>
          <w:rFonts w:ascii="Arial" w:hAnsi="Arial" w:cs="Arial"/>
          <w:color w:val="000000"/>
        </w:rPr>
        <w:tab/>
      </w:r>
      <w:r w:rsidR="00FC21BC" w:rsidRPr="00FC21BC">
        <w:rPr>
          <w:rFonts w:ascii="Arial" w:hAnsi="Arial" w:cs="Arial"/>
          <w:color w:val="000000"/>
        </w:rPr>
        <w:t>Boden in Ausbesserung: ist durch weiße Linien und /</w:t>
      </w:r>
      <w:r w:rsidR="00FC21BC">
        <w:rPr>
          <w:rFonts w:ascii="Arial" w:hAnsi="Arial" w:cs="Arial"/>
          <w:color w:val="000000"/>
        </w:rPr>
        <w:t xml:space="preserve"> </w:t>
      </w:r>
      <w:r w:rsidR="00FC21BC" w:rsidRPr="00FC21BC">
        <w:rPr>
          <w:rFonts w:ascii="Arial" w:hAnsi="Arial" w:cs="Arial"/>
          <w:color w:val="000000"/>
        </w:rPr>
        <w:t>oder blaue Pfähle gekennzeichnet.</w:t>
      </w:r>
    </w:p>
    <w:p w14:paraId="0ADD8C65" w14:textId="77777777" w:rsidR="00E80988" w:rsidRPr="00E80988" w:rsidRDefault="00E80988" w:rsidP="00E809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6"/>
          <w:szCs w:val="6"/>
        </w:rPr>
      </w:pPr>
    </w:p>
    <w:p w14:paraId="705FC007" w14:textId="77777777" w:rsidR="00FC21BC" w:rsidRPr="00FC21BC" w:rsidRDefault="00FC21BC" w:rsidP="00E809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b)</w:t>
      </w:r>
      <w:r w:rsidR="00E80988">
        <w:rPr>
          <w:rFonts w:ascii="Arial" w:hAnsi="Arial" w:cs="Arial"/>
          <w:color w:val="000000"/>
        </w:rPr>
        <w:tab/>
      </w:r>
      <w:r w:rsidRPr="00FC21BC">
        <w:rPr>
          <w:rFonts w:ascii="Arial" w:hAnsi="Arial" w:cs="Arial"/>
          <w:color w:val="000000"/>
        </w:rPr>
        <w:t>Mit weißen Linien gekennzeichneter Boden in Ausbesserung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und eine daran angrenzende Fläche ungewöhnlicher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Platzverhältnisse werden als ein Bereich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ungewöhnlicher Platzverhältnisse behandelt.</w:t>
      </w:r>
    </w:p>
    <w:p w14:paraId="2456B55F" w14:textId="77777777" w:rsidR="00E80988" w:rsidRPr="00E80988" w:rsidRDefault="00E80988" w:rsidP="00E809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6"/>
          <w:szCs w:val="6"/>
        </w:rPr>
      </w:pPr>
    </w:p>
    <w:p w14:paraId="2D78B57C" w14:textId="77777777" w:rsidR="00FC21BC" w:rsidRPr="00FC21BC" w:rsidRDefault="00FC21BC" w:rsidP="00E809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 xml:space="preserve">c) </w:t>
      </w:r>
      <w:r w:rsidR="00E80988">
        <w:rPr>
          <w:rFonts w:ascii="Arial" w:hAnsi="Arial" w:cs="Arial"/>
          <w:color w:val="000000"/>
        </w:rPr>
        <w:tab/>
      </w:r>
      <w:r w:rsidRPr="00FC21BC">
        <w:rPr>
          <w:rFonts w:ascii="Arial" w:hAnsi="Arial" w:cs="Arial"/>
          <w:color w:val="000000"/>
        </w:rPr>
        <w:t>Auch ohne Kennzeichnung ist Folgendes Boden in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Ausbesserung:</w:t>
      </w:r>
    </w:p>
    <w:p w14:paraId="0AD723D3" w14:textId="77777777" w:rsidR="00FC21BC" w:rsidRPr="00FC21BC" w:rsidRDefault="00FC21BC" w:rsidP="00E809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- verlegte Grassoden</w:t>
      </w:r>
    </w:p>
    <w:p w14:paraId="7A861DF4" w14:textId="77777777" w:rsidR="00FC21BC" w:rsidRPr="00FC21BC" w:rsidRDefault="00FC21BC" w:rsidP="00E809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- mit Kies verfüllte Drainagegräben</w:t>
      </w:r>
    </w:p>
    <w:p w14:paraId="063824B6" w14:textId="722770B7" w:rsidR="00FC21BC" w:rsidRPr="00FC21BC" w:rsidRDefault="00FC21BC" w:rsidP="00E809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- eine von einem Referee zu Boden in Ausbesserung erklärte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Schadstelle</w:t>
      </w:r>
      <w:r w:rsidR="00F37BD3">
        <w:rPr>
          <w:rFonts w:ascii="Arial" w:hAnsi="Arial" w:cs="Arial"/>
          <w:color w:val="000000"/>
        </w:rPr>
        <w:t>.</w:t>
      </w:r>
    </w:p>
    <w:p w14:paraId="32E51264" w14:textId="77777777" w:rsidR="00E80988" w:rsidRPr="00E80988" w:rsidRDefault="00E80988" w:rsidP="00E809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6"/>
          <w:szCs w:val="6"/>
        </w:rPr>
      </w:pPr>
    </w:p>
    <w:p w14:paraId="68A15FF6" w14:textId="6F3074C8" w:rsidR="0082087F" w:rsidRPr="0082087F" w:rsidRDefault="00FC21BC" w:rsidP="0082087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d)</w:t>
      </w:r>
      <w:r w:rsidR="00E80988">
        <w:rPr>
          <w:rFonts w:ascii="Arial" w:hAnsi="Arial" w:cs="Arial"/>
          <w:color w:val="000000"/>
        </w:rPr>
        <w:tab/>
      </w:r>
      <w:r w:rsidRPr="00FC21BC">
        <w:rPr>
          <w:rFonts w:ascii="Arial" w:hAnsi="Arial" w:cs="Arial"/>
          <w:color w:val="000000"/>
        </w:rPr>
        <w:t xml:space="preserve">Tierlöcher: Erleichterung </w:t>
      </w:r>
      <w:r w:rsidR="0082087F">
        <w:rPr>
          <w:rFonts w:ascii="Arial" w:hAnsi="Arial" w:cs="Arial"/>
          <w:color w:val="000000"/>
        </w:rPr>
        <w:t xml:space="preserve">nach Regel 16 </w:t>
      </w:r>
      <w:r w:rsidRPr="00FC21BC">
        <w:rPr>
          <w:rFonts w:ascii="Arial" w:hAnsi="Arial" w:cs="Arial"/>
          <w:color w:val="000000"/>
        </w:rPr>
        <w:t>von Tierlöchern wird nicht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 xml:space="preserve">gewährt, wenn lediglich die </w:t>
      </w:r>
      <w:r>
        <w:rPr>
          <w:rFonts w:ascii="Arial" w:hAnsi="Arial" w:cs="Arial"/>
          <w:color w:val="000000"/>
        </w:rPr>
        <w:t>S</w:t>
      </w:r>
      <w:r w:rsidRPr="00FC21BC">
        <w:rPr>
          <w:rFonts w:ascii="Arial" w:hAnsi="Arial" w:cs="Arial"/>
          <w:color w:val="000000"/>
        </w:rPr>
        <w:t>tandposition behindert ist.</w:t>
      </w:r>
    </w:p>
    <w:p w14:paraId="399BF8ED" w14:textId="77777777" w:rsidR="0082087F" w:rsidRPr="00FC21BC" w:rsidRDefault="0082087F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7044FCA" w14:textId="66E16DDD" w:rsidR="0082087F" w:rsidRPr="00FC21BC" w:rsidRDefault="0082087F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  <w:bookmarkStart w:id="1" w:name="_Hlk130802548"/>
      <w:r>
        <w:rPr>
          <w:rFonts w:ascii="Arial" w:hAnsi="Arial" w:cs="Arial"/>
          <w:b/>
          <w:color w:val="00B150"/>
          <w:u w:val="single"/>
        </w:rPr>
        <w:t>3</w:t>
      </w:r>
      <w:bookmarkEnd w:id="1"/>
      <w:r w:rsidR="00FC21BC" w:rsidRPr="00FC21BC">
        <w:rPr>
          <w:rFonts w:ascii="Arial" w:hAnsi="Arial" w:cs="Arial"/>
          <w:b/>
          <w:color w:val="00B150"/>
          <w:u w:val="single"/>
        </w:rPr>
        <w:t>. Freileitungen und/oder Freileitungsmasten</w:t>
      </w:r>
    </w:p>
    <w:p w14:paraId="3D026768" w14:textId="621E9C72"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Ist es bekannt oder so gut wie sicher, dass der Ball eines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Spielers eine auf dem Platz befindliche Freileitung oder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 xml:space="preserve">deren </w:t>
      </w:r>
      <w:r w:rsidR="00116AB2">
        <w:rPr>
          <w:rFonts w:ascii="Arial" w:hAnsi="Arial" w:cs="Arial"/>
          <w:color w:val="000000"/>
        </w:rPr>
        <w:t xml:space="preserve">auf dem Platz befindlichen </w:t>
      </w:r>
      <w:r w:rsidRPr="00FC21BC">
        <w:rPr>
          <w:rFonts w:ascii="Arial" w:hAnsi="Arial" w:cs="Arial"/>
          <w:color w:val="000000"/>
        </w:rPr>
        <w:t>Mast getroffen hat, zählt der Schlag nicht. Der Spieler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muss einen Ball straflos von der Stelle des vorherigen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Schlags spielen (siehe Regel 14.6 zum Verfahren).</w:t>
      </w:r>
      <w:r>
        <w:rPr>
          <w:rFonts w:ascii="Arial" w:hAnsi="Arial" w:cs="Arial"/>
          <w:color w:val="000000"/>
        </w:rPr>
        <w:t xml:space="preserve"> </w:t>
      </w:r>
      <w:r w:rsidR="0082087F">
        <w:rPr>
          <w:rFonts w:ascii="Arial" w:hAnsi="Arial" w:cs="Arial"/>
          <w:color w:val="000000"/>
        </w:rPr>
        <w:t>Es gilt Musterplatzregel E-11.</w:t>
      </w:r>
    </w:p>
    <w:p w14:paraId="2045E4D0" w14:textId="77777777"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467C5D9" w14:textId="55DB40FC" w:rsidR="00FC21BC" w:rsidRPr="00FC21BC" w:rsidRDefault="00807CF5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  <w:r>
        <w:rPr>
          <w:rFonts w:ascii="Arial" w:hAnsi="Arial" w:cs="Arial"/>
          <w:b/>
          <w:color w:val="00B150"/>
          <w:u w:val="single"/>
        </w:rPr>
        <w:t>4</w:t>
      </w:r>
      <w:r w:rsidR="00FC21BC" w:rsidRPr="00FC21BC">
        <w:rPr>
          <w:rFonts w:ascii="Arial" w:hAnsi="Arial" w:cs="Arial"/>
          <w:b/>
          <w:color w:val="00B150"/>
          <w:u w:val="single"/>
        </w:rPr>
        <w:t>. Bestandteile des Platzes</w:t>
      </w:r>
    </w:p>
    <w:p w14:paraId="0C1DD7D9" w14:textId="6D8E2F0F"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Bunkerliner in ihrer beabsichtigten Position</w:t>
      </w:r>
      <w:r w:rsidR="00880E00">
        <w:rPr>
          <w:rFonts w:ascii="Arial" w:hAnsi="Arial" w:cs="Arial"/>
          <w:color w:val="000000"/>
        </w:rPr>
        <w:t>.</w:t>
      </w:r>
    </w:p>
    <w:p w14:paraId="6FEE5447" w14:textId="77777777"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150"/>
        </w:rPr>
      </w:pPr>
    </w:p>
    <w:p w14:paraId="25242DB1" w14:textId="08AD5F92" w:rsidR="005E2271" w:rsidRPr="005E2271" w:rsidRDefault="00807CF5" w:rsidP="005E2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  <w:r>
        <w:rPr>
          <w:rFonts w:ascii="Arial" w:hAnsi="Arial" w:cs="Arial"/>
          <w:b/>
          <w:color w:val="00B150"/>
          <w:u w:val="single"/>
        </w:rPr>
        <w:t>5</w:t>
      </w:r>
      <w:r w:rsidR="00FC21BC" w:rsidRPr="005E2271">
        <w:rPr>
          <w:rFonts w:ascii="Arial" w:hAnsi="Arial" w:cs="Arial"/>
          <w:b/>
          <w:color w:val="00B150"/>
          <w:u w:val="single"/>
        </w:rPr>
        <w:t xml:space="preserve">. </w:t>
      </w:r>
      <w:r w:rsidR="005E2271" w:rsidRPr="005E2271">
        <w:rPr>
          <w:rFonts w:ascii="Arial" w:hAnsi="Arial" w:cs="Arial"/>
          <w:b/>
          <w:color w:val="00B150"/>
          <w:u w:val="single"/>
        </w:rPr>
        <w:t>Unbewegliche Hemmnisse am Grün</w:t>
      </w:r>
    </w:p>
    <w:p w14:paraId="77F9A98D" w14:textId="07C3F5CF" w:rsidR="00FC21BC" w:rsidRDefault="005E2271" w:rsidP="005E2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2271">
        <w:rPr>
          <w:rFonts w:ascii="Arial" w:hAnsi="Arial" w:cs="Arial"/>
        </w:rPr>
        <w:t>Es gilt Musterplatzregel F-5</w:t>
      </w:r>
      <w:r w:rsidR="00FC3D26">
        <w:rPr>
          <w:rFonts w:ascii="Arial" w:hAnsi="Arial" w:cs="Arial"/>
        </w:rPr>
        <w:t>.2</w:t>
      </w:r>
      <w:r w:rsidR="009C0581">
        <w:rPr>
          <w:rFonts w:ascii="Arial" w:hAnsi="Arial" w:cs="Arial"/>
        </w:rPr>
        <w:t>.</w:t>
      </w:r>
      <w:r w:rsidRPr="005E2271">
        <w:rPr>
          <w:rFonts w:ascii="Arial" w:hAnsi="Arial" w:cs="Arial"/>
        </w:rPr>
        <w:t xml:space="preserve"> Diese Platzregel gilt nur, wenn der Ball und das unbewegliche Hemmnis sich in einem auf Fairwayhöhe oder niedriger geschn</w:t>
      </w:r>
      <w:r w:rsidR="00AF4CB5">
        <w:rPr>
          <w:rFonts w:ascii="Arial" w:hAnsi="Arial" w:cs="Arial"/>
        </w:rPr>
        <w:t>ittenen Teil des Geländes befinden</w:t>
      </w:r>
      <w:r w:rsidRPr="005E2271">
        <w:rPr>
          <w:rFonts w:ascii="Arial" w:hAnsi="Arial" w:cs="Arial"/>
        </w:rPr>
        <w:t xml:space="preserve"> oder sich das Hemmnis auf dem Grün befindet.</w:t>
      </w:r>
    </w:p>
    <w:p w14:paraId="5DB1A498" w14:textId="77777777" w:rsidR="00387850" w:rsidRDefault="00387850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</w:p>
    <w:p w14:paraId="017D0F34" w14:textId="41C2EE3B" w:rsidR="00FC21BC" w:rsidRPr="00FC21BC" w:rsidRDefault="00807CF5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  <w:r>
        <w:rPr>
          <w:rFonts w:ascii="Arial" w:hAnsi="Arial" w:cs="Arial"/>
          <w:b/>
          <w:color w:val="00B150"/>
          <w:u w:val="single"/>
        </w:rPr>
        <w:t>6</w:t>
      </w:r>
      <w:r w:rsidR="00FC21BC" w:rsidRPr="00FC21BC">
        <w:rPr>
          <w:rFonts w:ascii="Arial" w:hAnsi="Arial" w:cs="Arial"/>
          <w:b/>
          <w:color w:val="00B150"/>
          <w:u w:val="single"/>
        </w:rPr>
        <w:t>. Caddies</w:t>
      </w:r>
      <w:r w:rsidR="00E858DD">
        <w:rPr>
          <w:rFonts w:ascii="Arial" w:hAnsi="Arial" w:cs="Arial"/>
          <w:b/>
          <w:color w:val="00B150"/>
          <w:u w:val="single"/>
        </w:rPr>
        <w:t xml:space="preserve"> (R</w:t>
      </w:r>
      <w:r w:rsidR="00614E1E">
        <w:rPr>
          <w:rFonts w:ascii="Arial" w:hAnsi="Arial" w:cs="Arial"/>
          <w:b/>
          <w:color w:val="00B150"/>
          <w:u w:val="single"/>
        </w:rPr>
        <w:t xml:space="preserve"> </w:t>
      </w:r>
      <w:r w:rsidR="00E858DD">
        <w:rPr>
          <w:rFonts w:ascii="Arial" w:hAnsi="Arial" w:cs="Arial"/>
          <w:b/>
          <w:color w:val="00B150"/>
          <w:u w:val="single"/>
        </w:rPr>
        <w:t>10.3)</w:t>
      </w:r>
    </w:p>
    <w:p w14:paraId="35BCEB60" w14:textId="77777777" w:rsidR="00FC21BC" w:rsidRPr="00FC21BC" w:rsidRDefault="00FC21BC" w:rsidP="00E80988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Arial" w:hAnsi="Arial" w:cs="Arial"/>
          <w:color w:val="000000"/>
        </w:rPr>
      </w:pPr>
      <w:r w:rsidRPr="00E80988">
        <w:rPr>
          <w:rFonts w:ascii="Arial" w:hAnsi="Arial" w:cs="Arial"/>
          <w:color w:val="000000"/>
          <w:u w:val="single"/>
        </w:rPr>
        <w:t>Einzel:</w:t>
      </w:r>
      <w:r w:rsidRPr="00E80988">
        <w:rPr>
          <w:rFonts w:ascii="Arial" w:hAnsi="Arial" w:cs="Arial"/>
          <w:color w:val="000000"/>
        </w:rPr>
        <w:t xml:space="preserve"> </w:t>
      </w:r>
      <w:r w:rsidR="00E80988">
        <w:rPr>
          <w:rFonts w:ascii="Arial" w:hAnsi="Arial" w:cs="Arial"/>
          <w:color w:val="000000"/>
        </w:rPr>
        <w:tab/>
      </w:r>
      <w:r w:rsidRPr="00FC21BC">
        <w:rPr>
          <w:rFonts w:ascii="Arial" w:hAnsi="Arial" w:cs="Arial"/>
          <w:color w:val="000000"/>
        </w:rPr>
        <w:t>Nur Amateure sind als Caddie erlaubt. Bei Jugendspielen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sind Caddies nicht zugelassen.</w:t>
      </w:r>
    </w:p>
    <w:p w14:paraId="2B9E7F2B" w14:textId="77777777" w:rsidR="00E80988" w:rsidRPr="00E80988" w:rsidRDefault="00E80988" w:rsidP="00E80988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Arial" w:hAnsi="Arial" w:cs="Arial"/>
          <w:color w:val="000000"/>
          <w:sz w:val="6"/>
          <w:szCs w:val="6"/>
          <w:u w:val="single"/>
        </w:rPr>
      </w:pPr>
    </w:p>
    <w:p w14:paraId="7A8169E3" w14:textId="17DCCFEF" w:rsidR="00FC21BC" w:rsidRPr="00FC21BC" w:rsidRDefault="00FC21BC" w:rsidP="00E80988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Arial" w:hAnsi="Arial" w:cs="Arial"/>
          <w:color w:val="000000"/>
        </w:rPr>
      </w:pPr>
      <w:r w:rsidRPr="00E80988">
        <w:rPr>
          <w:rFonts w:ascii="Arial" w:hAnsi="Arial" w:cs="Arial"/>
          <w:color w:val="000000"/>
          <w:u w:val="single"/>
        </w:rPr>
        <w:t>Mannschaft:</w:t>
      </w:r>
      <w:r w:rsidRPr="00FC21BC">
        <w:rPr>
          <w:rFonts w:ascii="Arial" w:hAnsi="Arial" w:cs="Arial"/>
          <w:color w:val="000000"/>
        </w:rPr>
        <w:t xml:space="preserve"> </w:t>
      </w:r>
      <w:r w:rsidR="00E80988">
        <w:rPr>
          <w:rFonts w:ascii="Arial" w:hAnsi="Arial" w:cs="Arial"/>
          <w:color w:val="000000"/>
        </w:rPr>
        <w:tab/>
      </w:r>
      <w:r w:rsidRPr="00FC21BC">
        <w:rPr>
          <w:rFonts w:ascii="Arial" w:hAnsi="Arial" w:cs="Arial"/>
          <w:color w:val="000000"/>
        </w:rPr>
        <w:t>Nur Amateure sind als Caddie erlaubt. Dies gilt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 xml:space="preserve">nicht, wenn ein Berater (R 24.4 und Ziffer </w:t>
      </w:r>
      <w:r w:rsidR="00AA1A55">
        <w:rPr>
          <w:rFonts w:ascii="Arial" w:hAnsi="Arial" w:cs="Arial"/>
          <w:color w:val="000000"/>
        </w:rPr>
        <w:t>B2.</w:t>
      </w:r>
      <w:r w:rsidR="00FF3116">
        <w:rPr>
          <w:rFonts w:ascii="Arial" w:hAnsi="Arial" w:cs="Arial"/>
          <w:color w:val="000000"/>
        </w:rPr>
        <w:t>5</w:t>
      </w:r>
      <w:r w:rsidRPr="00FC21BC">
        <w:rPr>
          <w:rFonts w:ascii="Arial" w:hAnsi="Arial" w:cs="Arial"/>
          <w:color w:val="000000"/>
        </w:rPr>
        <w:t xml:space="preserve"> der</w:t>
      </w:r>
      <w:r>
        <w:rPr>
          <w:rFonts w:ascii="Arial" w:hAnsi="Arial" w:cs="Arial"/>
          <w:color w:val="000000"/>
        </w:rPr>
        <w:t xml:space="preserve"> </w:t>
      </w:r>
      <w:r w:rsidR="007B3085">
        <w:rPr>
          <w:rFonts w:ascii="Arial" w:hAnsi="Arial" w:cs="Arial"/>
          <w:color w:val="000000"/>
        </w:rPr>
        <w:t>Wettspielbedingungen</w:t>
      </w:r>
      <w:r w:rsidRPr="00FC21BC">
        <w:rPr>
          <w:rFonts w:ascii="Arial" w:hAnsi="Arial" w:cs="Arial"/>
          <w:color w:val="000000"/>
        </w:rPr>
        <w:t>) als Caddie eingesetzt wird, der nicht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Amateur ist.</w:t>
      </w:r>
    </w:p>
    <w:p w14:paraId="51C81E6D" w14:textId="77777777" w:rsidR="00FC21BC" w:rsidRDefault="007B3085" w:rsidP="00E80988">
      <w:pPr>
        <w:autoSpaceDE w:val="0"/>
        <w:autoSpaceDN w:val="0"/>
        <w:adjustRightInd w:val="0"/>
        <w:spacing w:after="0" w:line="240" w:lineRule="auto"/>
        <w:ind w:left="1410" w:firstLine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Bei Jugendwettspielen</w:t>
      </w:r>
      <w:r w:rsidR="00FC21BC" w:rsidRPr="00FC21BC">
        <w:rPr>
          <w:rFonts w:ascii="Arial" w:hAnsi="Arial" w:cs="Arial"/>
          <w:color w:val="000000"/>
        </w:rPr>
        <w:t xml:space="preserve"> dürfen nur Mannschaftsmitglieder und</w:t>
      </w:r>
      <w:r w:rsidR="00FC21BC">
        <w:rPr>
          <w:rFonts w:ascii="Arial" w:hAnsi="Arial" w:cs="Arial"/>
          <w:color w:val="000000"/>
        </w:rPr>
        <w:t xml:space="preserve"> </w:t>
      </w:r>
      <w:r w:rsidR="00FC21BC" w:rsidRPr="00FC21BC">
        <w:rPr>
          <w:rFonts w:ascii="Arial" w:hAnsi="Arial" w:cs="Arial"/>
          <w:color w:val="000000"/>
        </w:rPr>
        <w:t>der Berater als Caddie eingesetzt werden.</w:t>
      </w:r>
    </w:p>
    <w:p w14:paraId="65D687C9" w14:textId="31210D74" w:rsidR="00387850" w:rsidRDefault="00387850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</w:p>
    <w:p w14:paraId="5C0DE4DE" w14:textId="77777777" w:rsidR="00807CF5" w:rsidRDefault="00807CF5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</w:p>
    <w:p w14:paraId="05442A45" w14:textId="46832B4D" w:rsidR="00FC21BC" w:rsidRPr="00FC21BC" w:rsidRDefault="00807CF5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  <w:r>
        <w:rPr>
          <w:rFonts w:ascii="Arial" w:hAnsi="Arial" w:cs="Arial"/>
          <w:b/>
          <w:color w:val="00B150"/>
          <w:u w:val="single"/>
        </w:rPr>
        <w:lastRenderedPageBreak/>
        <w:t>7</w:t>
      </w:r>
      <w:r w:rsidR="00FC21BC" w:rsidRPr="00FC21BC">
        <w:rPr>
          <w:rFonts w:ascii="Arial" w:hAnsi="Arial" w:cs="Arial"/>
          <w:b/>
          <w:color w:val="00B150"/>
          <w:u w:val="single"/>
        </w:rPr>
        <w:t>. Spielunterbrechung (R</w:t>
      </w:r>
      <w:r w:rsidR="00614E1E">
        <w:rPr>
          <w:rFonts w:ascii="Arial" w:hAnsi="Arial" w:cs="Arial"/>
          <w:b/>
          <w:color w:val="00B150"/>
          <w:u w:val="single"/>
        </w:rPr>
        <w:t xml:space="preserve"> </w:t>
      </w:r>
      <w:r w:rsidR="00FC21BC" w:rsidRPr="00FC21BC">
        <w:rPr>
          <w:rFonts w:ascii="Arial" w:hAnsi="Arial" w:cs="Arial"/>
          <w:b/>
          <w:color w:val="00B150"/>
          <w:u w:val="single"/>
        </w:rPr>
        <w:t>5.7)</w:t>
      </w:r>
    </w:p>
    <w:p w14:paraId="23165769" w14:textId="77777777"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Signaltöne bei Spielunterbrechung:</w:t>
      </w:r>
    </w:p>
    <w:p w14:paraId="2B240F6B" w14:textId="77777777" w:rsidR="00E51870" w:rsidRPr="00E51870" w:rsidRDefault="00E51870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6"/>
          <w:szCs w:val="6"/>
        </w:rPr>
      </w:pPr>
    </w:p>
    <w:p w14:paraId="21703F29" w14:textId="74C2761D"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 xml:space="preserve">- </w:t>
      </w:r>
      <w:r w:rsidR="00807CF5">
        <w:rPr>
          <w:rFonts w:ascii="Arial" w:hAnsi="Arial" w:cs="Arial"/>
          <w:color w:val="000000"/>
        </w:rPr>
        <w:t xml:space="preserve">Sofortige </w:t>
      </w:r>
      <w:r w:rsidRPr="00FC21BC">
        <w:rPr>
          <w:rFonts w:ascii="Arial" w:hAnsi="Arial" w:cs="Arial"/>
          <w:color w:val="000000"/>
        </w:rPr>
        <w:t>Unterbrech</w:t>
      </w:r>
      <w:r w:rsidR="00432D40">
        <w:rPr>
          <w:rFonts w:ascii="Arial" w:hAnsi="Arial" w:cs="Arial"/>
          <w:color w:val="000000"/>
        </w:rPr>
        <w:t>ung</w:t>
      </w:r>
      <w:r>
        <w:rPr>
          <w:rFonts w:ascii="Arial" w:hAnsi="Arial" w:cs="Arial"/>
          <w:color w:val="000000"/>
        </w:rPr>
        <w:t xml:space="preserve"> </w:t>
      </w:r>
      <w:r w:rsidR="00807CF5">
        <w:rPr>
          <w:rFonts w:ascii="Arial" w:hAnsi="Arial" w:cs="Arial"/>
          <w:color w:val="000000"/>
        </w:rPr>
        <w:t>wegen Gefahr</w:t>
      </w:r>
      <w:r w:rsidRPr="00FC21BC">
        <w:rPr>
          <w:rFonts w:ascii="Arial" w:hAnsi="Arial" w:cs="Arial"/>
          <w:color w:val="000000"/>
        </w:rPr>
        <w:t xml:space="preserve">: </w:t>
      </w:r>
      <w:r w:rsidR="00807CF5">
        <w:rPr>
          <w:rFonts w:ascii="Arial" w:hAnsi="Arial" w:cs="Arial"/>
          <w:color w:val="000000"/>
        </w:rPr>
        <w:tab/>
        <w:t>Ein langer Ton einer Sirene</w:t>
      </w:r>
    </w:p>
    <w:p w14:paraId="28C44BA9" w14:textId="77777777" w:rsidR="00E80988" w:rsidRPr="00E80988" w:rsidRDefault="00E80988" w:rsidP="00E809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6"/>
          <w:szCs w:val="6"/>
        </w:rPr>
      </w:pPr>
    </w:p>
    <w:p w14:paraId="0D97589B" w14:textId="7D4D315F"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 xml:space="preserve">- </w:t>
      </w:r>
      <w:r w:rsidR="00807CF5">
        <w:rPr>
          <w:rFonts w:ascii="Arial" w:hAnsi="Arial" w:cs="Arial"/>
          <w:color w:val="000000"/>
        </w:rPr>
        <w:t xml:space="preserve">Normale </w:t>
      </w:r>
      <w:r w:rsidRPr="00FC21BC">
        <w:rPr>
          <w:rFonts w:ascii="Arial" w:hAnsi="Arial" w:cs="Arial"/>
          <w:color w:val="000000"/>
        </w:rPr>
        <w:t>Unterbrechung:</w:t>
      </w:r>
      <w:r w:rsidR="00807CF5">
        <w:rPr>
          <w:rFonts w:ascii="Arial" w:hAnsi="Arial" w:cs="Arial"/>
          <w:color w:val="000000"/>
        </w:rPr>
        <w:tab/>
      </w:r>
      <w:r w:rsidR="00807CF5">
        <w:rPr>
          <w:rFonts w:ascii="Arial" w:hAnsi="Arial" w:cs="Arial"/>
          <w:color w:val="000000"/>
        </w:rPr>
        <w:tab/>
      </w:r>
      <w:r w:rsidR="00807CF5">
        <w:rPr>
          <w:rFonts w:ascii="Arial" w:hAnsi="Arial" w:cs="Arial"/>
          <w:color w:val="000000"/>
        </w:rPr>
        <w:tab/>
        <w:t xml:space="preserve">Wiederholt drei aufeinanderfolgende </w:t>
      </w:r>
      <w:r w:rsidRPr="00E80988">
        <w:rPr>
          <w:rFonts w:ascii="Arial" w:hAnsi="Arial" w:cs="Arial"/>
          <w:color w:val="000000"/>
        </w:rPr>
        <w:t>Töne</w:t>
      </w:r>
    </w:p>
    <w:p w14:paraId="156C1555" w14:textId="3B94D895" w:rsidR="00807CF5" w:rsidRPr="00FC21BC" w:rsidRDefault="00807CF5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einer Sirene</w:t>
      </w:r>
    </w:p>
    <w:p w14:paraId="022EED5B" w14:textId="77777777" w:rsidR="00E80988" w:rsidRPr="00E80988" w:rsidRDefault="00E80988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6"/>
          <w:szCs w:val="6"/>
        </w:rPr>
      </w:pPr>
    </w:p>
    <w:p w14:paraId="5D5474A1" w14:textId="761DC50B"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 xml:space="preserve">- Wiederaufnahme des Spiels: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807CF5">
        <w:rPr>
          <w:rFonts w:ascii="Arial" w:hAnsi="Arial" w:cs="Arial"/>
          <w:color w:val="000000"/>
        </w:rPr>
        <w:t>W</w:t>
      </w:r>
      <w:r w:rsidRPr="00E80988">
        <w:rPr>
          <w:rFonts w:ascii="Arial" w:hAnsi="Arial" w:cs="Arial"/>
          <w:color w:val="000000"/>
        </w:rPr>
        <w:t xml:space="preserve">iederholt </w:t>
      </w:r>
      <w:r w:rsidR="00807CF5">
        <w:rPr>
          <w:rFonts w:ascii="Arial" w:hAnsi="Arial" w:cs="Arial"/>
          <w:color w:val="000000"/>
        </w:rPr>
        <w:t xml:space="preserve">zwei </w:t>
      </w:r>
      <w:r w:rsidRPr="00E80988">
        <w:rPr>
          <w:rFonts w:ascii="Arial" w:hAnsi="Arial" w:cs="Arial"/>
          <w:color w:val="000000"/>
        </w:rPr>
        <w:t>kurze Töne</w:t>
      </w:r>
      <w:r w:rsidR="00807CF5">
        <w:rPr>
          <w:rFonts w:ascii="Arial" w:hAnsi="Arial" w:cs="Arial"/>
          <w:color w:val="000000"/>
        </w:rPr>
        <w:t xml:space="preserve"> einer Sirene</w:t>
      </w:r>
    </w:p>
    <w:p w14:paraId="41A3F069" w14:textId="494AD51E" w:rsidR="00900DD7" w:rsidRPr="00900DD7" w:rsidRDefault="00900DD7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14:paraId="63DB94F8" w14:textId="5D1EF7F4" w:rsidR="00181E4E" w:rsidRDefault="00181E4E" w:rsidP="00900DD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Strafe für Verstoß: siehe Regel 5.7</w:t>
      </w:r>
      <w:r>
        <w:rPr>
          <w:rFonts w:ascii="Arial" w:hAnsi="Arial" w:cs="Arial"/>
          <w:color w:val="000000"/>
        </w:rPr>
        <w:t>b</w:t>
      </w:r>
      <w:r w:rsidRPr="00FC21BC">
        <w:rPr>
          <w:rFonts w:ascii="Arial" w:hAnsi="Arial" w:cs="Arial"/>
          <w:color w:val="000000"/>
        </w:rPr>
        <w:t xml:space="preserve"> (Disqualifikation)</w:t>
      </w:r>
    </w:p>
    <w:p w14:paraId="081B3944" w14:textId="77777777" w:rsidR="00181E4E" w:rsidRDefault="00181E4E" w:rsidP="00900DD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color w:val="000000"/>
        </w:rPr>
      </w:pPr>
    </w:p>
    <w:p w14:paraId="247245F9" w14:textId="17708F37" w:rsidR="00900DD7" w:rsidRDefault="007F1096" w:rsidP="00900DD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Hat die Spielleitung </w:t>
      </w:r>
      <w:r w:rsidR="00900DD7" w:rsidRPr="00FC21BC">
        <w:rPr>
          <w:rFonts w:ascii="Arial" w:hAnsi="Arial" w:cs="Arial"/>
          <w:color w:val="000000"/>
        </w:rPr>
        <w:t xml:space="preserve">das Spiel wegen Gefahr unterbrochen, sind </w:t>
      </w:r>
      <w:r>
        <w:rPr>
          <w:rFonts w:ascii="Arial" w:hAnsi="Arial" w:cs="Arial"/>
          <w:color w:val="000000"/>
        </w:rPr>
        <w:t xml:space="preserve">im Interesse der Sicherheit aller Spieler </w:t>
      </w:r>
      <w:r w:rsidR="00900DD7" w:rsidRPr="00FC21BC">
        <w:rPr>
          <w:rFonts w:ascii="Arial" w:hAnsi="Arial" w:cs="Arial"/>
          <w:color w:val="000000"/>
        </w:rPr>
        <w:t xml:space="preserve">alle Übungseinrichtungen </w:t>
      </w:r>
      <w:r>
        <w:rPr>
          <w:rFonts w:ascii="Arial" w:hAnsi="Arial" w:cs="Arial"/>
          <w:color w:val="000000"/>
        </w:rPr>
        <w:t xml:space="preserve">gesperrt, bis sie von der Spielleitung wieder zum Üben freigegeben sind. Spieler, die gegen diese Regelung verstoßen, können vom weiteren Spielbetrieb ausgeschlossen werden. </w:t>
      </w:r>
    </w:p>
    <w:p w14:paraId="5432FC95" w14:textId="4310C488" w:rsidR="00181E4E" w:rsidRDefault="00181E4E" w:rsidP="00900DD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color w:val="000000"/>
        </w:rPr>
      </w:pPr>
    </w:p>
    <w:p w14:paraId="5D7EFE71" w14:textId="77777777" w:rsidR="00181E4E" w:rsidRPr="00181E4E" w:rsidRDefault="00181E4E" w:rsidP="00181E4E">
      <w:pPr>
        <w:pStyle w:val="WettspielBrotschrift"/>
        <w:rPr>
          <w:rFonts w:ascii="Arial" w:hAnsi="Arial" w:cs="Arial"/>
          <w:color w:val="auto"/>
          <w:spacing w:val="-2"/>
          <w:sz w:val="22"/>
          <w:szCs w:val="22"/>
        </w:rPr>
      </w:pPr>
      <w:r w:rsidRPr="00181E4E">
        <w:rPr>
          <w:rFonts w:ascii="Arial" w:hAnsi="Arial" w:cs="Arial"/>
          <w:color w:val="auto"/>
          <w:spacing w:val="-2"/>
          <w:sz w:val="22"/>
          <w:szCs w:val="22"/>
        </w:rPr>
        <w:t>Anmerkung:</w:t>
      </w:r>
    </w:p>
    <w:p w14:paraId="6BF42A16" w14:textId="77777777" w:rsidR="00181E4E" w:rsidRPr="00181E4E" w:rsidRDefault="00181E4E" w:rsidP="00181E4E">
      <w:pPr>
        <w:pStyle w:val="WettspielBrotschrift"/>
        <w:rPr>
          <w:rFonts w:ascii="Arial" w:hAnsi="Arial" w:cs="Arial"/>
          <w:bCs/>
          <w:color w:val="auto"/>
          <w:sz w:val="22"/>
          <w:szCs w:val="22"/>
          <w:u w:val="single"/>
        </w:rPr>
      </w:pPr>
      <w:r w:rsidRPr="00181E4E">
        <w:rPr>
          <w:rFonts w:ascii="Arial" w:hAnsi="Arial" w:cs="Arial"/>
          <w:color w:val="auto"/>
          <w:spacing w:val="-2"/>
          <w:sz w:val="22"/>
          <w:szCs w:val="22"/>
        </w:rPr>
        <w:t>Unabhängig hiervon kann jeder Spieler bei Blitzgefahr das Spiel eigenverantwortlich unterbrechen (Regel 5.7a).</w:t>
      </w:r>
    </w:p>
    <w:p w14:paraId="2C11415E" w14:textId="77777777" w:rsidR="00181E4E" w:rsidRPr="00FC21BC" w:rsidRDefault="00181E4E" w:rsidP="00900DD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color w:val="000000"/>
        </w:rPr>
      </w:pPr>
    </w:p>
    <w:p w14:paraId="5D99375C" w14:textId="3408FDC1"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9EDAE12" w14:textId="77777777"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E3BC6BA" w14:textId="77777777"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FC21BC">
        <w:rPr>
          <w:rFonts w:ascii="Arial" w:hAnsi="Arial" w:cs="Arial"/>
          <w:b/>
          <w:color w:val="000000"/>
        </w:rPr>
        <w:t>Strafe für Verstoß gegen Platzregeln:</w:t>
      </w:r>
    </w:p>
    <w:p w14:paraId="26438D69" w14:textId="77777777"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FC21BC">
        <w:rPr>
          <w:rFonts w:ascii="Arial" w:hAnsi="Arial" w:cs="Arial"/>
          <w:b/>
          <w:color w:val="000000"/>
        </w:rPr>
        <w:t>Grundstrafe</w:t>
      </w:r>
    </w:p>
    <w:p w14:paraId="0894C5B2" w14:textId="77777777"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FC21BC">
        <w:rPr>
          <w:rFonts w:ascii="Arial" w:hAnsi="Arial" w:cs="Arial"/>
          <w:b/>
          <w:color w:val="000000"/>
        </w:rPr>
        <w:t>(sofern nicht anders geregelt)</w:t>
      </w:r>
    </w:p>
    <w:p w14:paraId="4E70FB41" w14:textId="77777777"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5F63D24A" w14:textId="77777777"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13874D62" w14:textId="602AC9A6"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FC21BC">
        <w:rPr>
          <w:rFonts w:ascii="Arial" w:hAnsi="Arial" w:cs="Arial"/>
          <w:b/>
          <w:color w:val="FF0000"/>
        </w:rPr>
        <w:t>HINWEIS</w:t>
      </w:r>
      <w:r w:rsidR="00614E1E">
        <w:rPr>
          <w:rFonts w:ascii="Arial" w:hAnsi="Arial" w:cs="Arial"/>
          <w:b/>
          <w:color w:val="FF0000"/>
        </w:rPr>
        <w:t>:</w:t>
      </w:r>
    </w:p>
    <w:p w14:paraId="48B05CAD" w14:textId="77777777"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150"/>
        </w:rPr>
      </w:pPr>
    </w:p>
    <w:p w14:paraId="30E03BE7" w14:textId="77777777"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  <w:r w:rsidRPr="00FC21BC">
        <w:rPr>
          <w:rFonts w:ascii="Arial" w:hAnsi="Arial" w:cs="Arial"/>
          <w:b/>
          <w:color w:val="00B150"/>
          <w:u w:val="single"/>
        </w:rPr>
        <w:t>Rückgabe der Scorekarten in der Scoring-Area</w:t>
      </w:r>
    </w:p>
    <w:p w14:paraId="2566EBB4" w14:textId="77777777"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Die Scorekarte gilt als abgegeben, wenn der Spieler die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Scoring Area verlassen hat.</w:t>
      </w:r>
    </w:p>
    <w:p w14:paraId="786D299C" w14:textId="77777777" w:rsidR="009162F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21BC">
        <w:rPr>
          <w:rFonts w:ascii="Arial" w:hAnsi="Arial" w:cs="Arial"/>
          <w:color w:val="000000"/>
        </w:rPr>
        <w:t>Es wird empfohlen, dass jeder Spieler seine Karte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gemeinsam mit den Mitbewerbern persönlich abgibt, um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evtl. Missverständnisse zu vermeiden.</w:t>
      </w:r>
    </w:p>
    <w:sectPr w:rsidR="009162FC" w:rsidRPr="00FC21BC" w:rsidSect="00711444">
      <w:headerReference w:type="default" r:id="rId7"/>
      <w:footerReference w:type="default" r:id="rId8"/>
      <w:pgSz w:w="11906" w:h="16838" w:code="9"/>
      <w:pgMar w:top="2835" w:right="1418" w:bottom="1418" w:left="1418" w:header="709" w:footer="36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D0B97" w14:textId="77777777" w:rsidR="00AB24B5" w:rsidRDefault="00AB24B5" w:rsidP="00245DEC">
      <w:pPr>
        <w:spacing w:after="0" w:line="240" w:lineRule="auto"/>
      </w:pPr>
      <w:r>
        <w:separator/>
      </w:r>
    </w:p>
  </w:endnote>
  <w:endnote w:type="continuationSeparator" w:id="0">
    <w:p w14:paraId="0E411600" w14:textId="77777777" w:rsidR="00AB24B5" w:rsidRDefault="00AB24B5" w:rsidP="0024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98371"/>
      <w:docPartObj>
        <w:docPartGallery w:val="Page Numbers (Bottom of Page)"/>
        <w:docPartUnique/>
      </w:docPartObj>
    </w:sdtPr>
    <w:sdtEndPr/>
    <w:sdtContent>
      <w:sdt>
        <w:sdtPr>
          <w:id w:val="797725053"/>
          <w:docPartObj>
            <w:docPartGallery w:val="Page Numbers (Top of Page)"/>
            <w:docPartUnique/>
          </w:docPartObj>
        </w:sdtPr>
        <w:sdtEndPr/>
        <w:sdtContent>
          <w:p w14:paraId="5056E646" w14:textId="77777777" w:rsidR="008C240E" w:rsidRPr="008C240E" w:rsidRDefault="008C240E">
            <w:pPr>
              <w:pStyle w:val="Fuzeile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C240E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Pr="008C240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C240E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8C240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40A64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8C240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C240E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8C240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C240E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8C240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40A64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8C240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30CCF9F3" w14:textId="1166DE29" w:rsidR="008C240E" w:rsidRPr="00FC3D26" w:rsidRDefault="00C40A64" w:rsidP="00FC3D26">
            <w:pPr>
              <w:pStyle w:val="Fuzeile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Stand: </w:t>
            </w:r>
            <w:r w:rsidR="00FC3D26">
              <w:rPr>
                <w:rFonts w:ascii="Arial" w:hAnsi="Arial" w:cs="Arial"/>
                <w:bCs/>
                <w:sz w:val="16"/>
                <w:szCs w:val="16"/>
              </w:rPr>
              <w:t>März</w:t>
            </w:r>
            <w:r w:rsidR="00186A4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202</w:t>
            </w:r>
            <w:r w:rsidR="00684567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sdtContent>
      </w:sdt>
    </w:sdtContent>
  </w:sdt>
  <w:p w14:paraId="429DB60B" w14:textId="77777777" w:rsidR="008C240E" w:rsidRDefault="008C24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241FB" w14:textId="77777777" w:rsidR="00AB24B5" w:rsidRDefault="00AB24B5" w:rsidP="00245DEC">
      <w:pPr>
        <w:spacing w:after="0" w:line="240" w:lineRule="auto"/>
      </w:pPr>
      <w:r>
        <w:separator/>
      </w:r>
    </w:p>
  </w:footnote>
  <w:footnote w:type="continuationSeparator" w:id="0">
    <w:p w14:paraId="2EE9274E" w14:textId="77777777" w:rsidR="00AB24B5" w:rsidRDefault="00AB24B5" w:rsidP="00245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C41A" w14:textId="77777777" w:rsidR="00245DEC" w:rsidRDefault="00245DEC" w:rsidP="00245DE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mallCaps/>
        <w:color w:val="000000"/>
        <w:sz w:val="32"/>
        <w:szCs w:val="32"/>
      </w:rPr>
    </w:pPr>
    <w:r w:rsidRPr="00245DEC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06270DF" wp14:editId="6B91040F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1085850" cy="1085850"/>
          <wp:effectExtent l="0" t="0" r="0" b="0"/>
          <wp:wrapTight wrapText="bothSides">
            <wp:wrapPolygon edited="0">
              <wp:start x="7200" y="0"/>
              <wp:lineTo x="4547" y="1137"/>
              <wp:lineTo x="379" y="4926"/>
              <wp:lineTo x="0" y="8716"/>
              <wp:lineTo x="0" y="13263"/>
              <wp:lineTo x="2274" y="18189"/>
              <wp:lineTo x="7579" y="21221"/>
              <wp:lineTo x="14021" y="21221"/>
              <wp:lineTo x="18947" y="18189"/>
              <wp:lineTo x="21221" y="14400"/>
              <wp:lineTo x="21221" y="4926"/>
              <wp:lineTo x="17053" y="1137"/>
              <wp:lineTo x="14400" y="0"/>
              <wp:lineTo x="7200" y="0"/>
            </wp:wrapPolygon>
          </wp:wrapTight>
          <wp:docPr id="8" name="Grafik 8" descr="M:\Blümer\NRW-LOGO\LogoNRW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Blümer\NRW-LOGO\LogoNRW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95FF6C" w14:textId="77777777" w:rsidR="00245DEC" w:rsidRPr="00245DEC" w:rsidRDefault="00245DEC" w:rsidP="00245DE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mallCaps/>
        <w:color w:val="000000"/>
        <w:sz w:val="40"/>
        <w:szCs w:val="40"/>
      </w:rPr>
    </w:pPr>
    <w:r w:rsidRPr="00245DEC">
      <w:rPr>
        <w:rFonts w:ascii="Arial" w:hAnsi="Arial" w:cs="Arial"/>
        <w:b/>
        <w:smallCaps/>
        <w:color w:val="000000"/>
        <w:sz w:val="40"/>
        <w:szCs w:val="40"/>
      </w:rPr>
      <w:t>Platzregeln für</w:t>
    </w:r>
  </w:p>
  <w:p w14:paraId="2374B451" w14:textId="51B525F0" w:rsidR="00245DEC" w:rsidRPr="00245DEC" w:rsidRDefault="00245DEC" w:rsidP="00245DE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mallCaps/>
        <w:color w:val="000000"/>
        <w:sz w:val="40"/>
        <w:szCs w:val="40"/>
      </w:rPr>
    </w:pPr>
    <w:r w:rsidRPr="00245DEC">
      <w:rPr>
        <w:rFonts w:ascii="Arial" w:hAnsi="Arial" w:cs="Arial"/>
        <w:b/>
        <w:smallCaps/>
        <w:color w:val="000000"/>
        <w:sz w:val="40"/>
        <w:szCs w:val="40"/>
      </w:rPr>
      <w:t>GV NRW - Wettspiele 20</w:t>
    </w:r>
    <w:r w:rsidR="005E2271">
      <w:rPr>
        <w:rFonts w:ascii="Arial" w:hAnsi="Arial" w:cs="Arial"/>
        <w:b/>
        <w:smallCaps/>
        <w:color w:val="000000"/>
        <w:sz w:val="40"/>
        <w:szCs w:val="40"/>
      </w:rPr>
      <w:t>2</w:t>
    </w:r>
    <w:r w:rsidR="00807CF5">
      <w:rPr>
        <w:rFonts w:ascii="Arial" w:hAnsi="Arial" w:cs="Arial"/>
        <w:b/>
        <w:smallCaps/>
        <w:color w:val="000000"/>
        <w:sz w:val="40"/>
        <w:szCs w:val="40"/>
      </w:rPr>
      <w:t>4</w:t>
    </w:r>
  </w:p>
  <w:p w14:paraId="4F365859" w14:textId="77777777" w:rsidR="00245DEC" w:rsidRDefault="00245DEC" w:rsidP="00245DE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08C5"/>
    <w:multiLevelType w:val="hybridMultilevel"/>
    <w:tmpl w:val="4EE047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82AF3"/>
    <w:multiLevelType w:val="hybridMultilevel"/>
    <w:tmpl w:val="0C486646"/>
    <w:lvl w:ilvl="0" w:tplc="4D7612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27398"/>
    <w:multiLevelType w:val="hybridMultilevel"/>
    <w:tmpl w:val="D0CA93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F860B1"/>
    <w:multiLevelType w:val="hybridMultilevel"/>
    <w:tmpl w:val="5A525124"/>
    <w:lvl w:ilvl="0" w:tplc="B9DA6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BC"/>
    <w:rsid w:val="000569FC"/>
    <w:rsid w:val="000B23D2"/>
    <w:rsid w:val="00116AB2"/>
    <w:rsid w:val="001674F2"/>
    <w:rsid w:val="00167C33"/>
    <w:rsid w:val="001727CA"/>
    <w:rsid w:val="00181E4E"/>
    <w:rsid w:val="00186A4E"/>
    <w:rsid w:val="00245DEC"/>
    <w:rsid w:val="002C515B"/>
    <w:rsid w:val="00387850"/>
    <w:rsid w:val="003E2B6B"/>
    <w:rsid w:val="00432D40"/>
    <w:rsid w:val="00434756"/>
    <w:rsid w:val="004C6F16"/>
    <w:rsid w:val="004E60F6"/>
    <w:rsid w:val="00511455"/>
    <w:rsid w:val="00596364"/>
    <w:rsid w:val="005E2271"/>
    <w:rsid w:val="00614E1E"/>
    <w:rsid w:val="00664F87"/>
    <w:rsid w:val="00684567"/>
    <w:rsid w:val="00711444"/>
    <w:rsid w:val="00773DF6"/>
    <w:rsid w:val="007A18EA"/>
    <w:rsid w:val="007B3085"/>
    <w:rsid w:val="007C02BC"/>
    <w:rsid w:val="007F1096"/>
    <w:rsid w:val="00807CF5"/>
    <w:rsid w:val="00814E8D"/>
    <w:rsid w:val="0082087F"/>
    <w:rsid w:val="00833E14"/>
    <w:rsid w:val="00880E00"/>
    <w:rsid w:val="008C240E"/>
    <w:rsid w:val="00900DD7"/>
    <w:rsid w:val="009C0581"/>
    <w:rsid w:val="009C7911"/>
    <w:rsid w:val="00A50CB1"/>
    <w:rsid w:val="00A72F6D"/>
    <w:rsid w:val="00AA1A55"/>
    <w:rsid w:val="00AB24B5"/>
    <w:rsid w:val="00AC4CE2"/>
    <w:rsid w:val="00AF4CB5"/>
    <w:rsid w:val="00B56958"/>
    <w:rsid w:val="00B8464E"/>
    <w:rsid w:val="00C40A64"/>
    <w:rsid w:val="00CB697D"/>
    <w:rsid w:val="00DE7CC0"/>
    <w:rsid w:val="00E51870"/>
    <w:rsid w:val="00E80988"/>
    <w:rsid w:val="00E858DD"/>
    <w:rsid w:val="00F16E60"/>
    <w:rsid w:val="00F367B9"/>
    <w:rsid w:val="00F37BD3"/>
    <w:rsid w:val="00FC21BC"/>
    <w:rsid w:val="00FC3D26"/>
    <w:rsid w:val="00FE4D28"/>
    <w:rsid w:val="00FF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1E5B5EB"/>
  <w15:chartTrackingRefBased/>
  <w15:docId w15:val="{DB5EB246-AFC1-4409-82B8-857DC527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21B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87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45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5DEC"/>
  </w:style>
  <w:style w:type="paragraph" w:styleId="Fuzeile">
    <w:name w:val="footer"/>
    <w:basedOn w:val="Standard"/>
    <w:link w:val="FuzeileZchn"/>
    <w:uiPriority w:val="99"/>
    <w:unhideWhenUsed/>
    <w:rsid w:val="00245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5DEC"/>
  </w:style>
  <w:style w:type="paragraph" w:customStyle="1" w:styleId="WettspielBrotschrift">
    <w:name w:val="Wettspiel Brotschrift"/>
    <w:basedOn w:val="Standard"/>
    <w:uiPriority w:val="99"/>
    <w:rsid w:val="005E2271"/>
    <w:pPr>
      <w:tabs>
        <w:tab w:val="left" w:pos="227"/>
      </w:tabs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HelveticaNeueLT Std" w:hAnsi="HelveticaNeueLT Std" w:cs="HelveticaNeueLT Std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Hans-Georg Blümer</dc:creator>
  <cp:keywords/>
  <dc:description/>
  <cp:lastModifiedBy>Christian Börkel</cp:lastModifiedBy>
  <cp:revision>22</cp:revision>
  <cp:lastPrinted>2024-03-12T09:40:00Z</cp:lastPrinted>
  <dcterms:created xsi:type="dcterms:W3CDTF">2023-03-07T09:35:00Z</dcterms:created>
  <dcterms:modified xsi:type="dcterms:W3CDTF">2024-03-12T09:40:00Z</dcterms:modified>
</cp:coreProperties>
</file>