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In allen GV NRW e.V. - Verbandswettspielen gelten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die GV NRW e.V.</w:t>
      </w:r>
      <w:r w:rsidRPr="003E2B6B">
        <w:rPr>
          <w:rFonts w:ascii="Arial" w:hAnsi="Arial" w:cs="Arial"/>
        </w:rPr>
        <w:t xml:space="preserve"> </w:t>
      </w:r>
      <w:r w:rsidR="004C6F16" w:rsidRPr="003E2B6B">
        <w:rPr>
          <w:rFonts w:ascii="Arial" w:hAnsi="Arial" w:cs="Arial"/>
        </w:rPr>
        <w:t>Wettspielbedingungen</w:t>
      </w:r>
      <w:r w:rsidR="004C6F16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nachfolgende Platzregeln (hier ein Auszug) 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Hinweise, soweit nicht vom GV NRW e.V. genehmigte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zusätzliche Platzregeln in Kraft gesetzt sind: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b/>
          <w:color w:val="00B150"/>
          <w:u w:val="single"/>
        </w:rPr>
        <w:t>1. Spielverbotszonen (R.2.4)</w:t>
      </w:r>
      <w:r w:rsidRPr="00FC21BC">
        <w:rPr>
          <w:rFonts w:ascii="Arial" w:hAnsi="Arial" w:cs="Arial"/>
          <w:color w:val="00B150"/>
        </w:rPr>
        <w:t xml:space="preserve"> </w:t>
      </w:r>
      <w:r w:rsidRPr="00FC21BC">
        <w:rPr>
          <w:rFonts w:ascii="Arial" w:hAnsi="Arial" w:cs="Arial"/>
          <w:color w:val="000000"/>
        </w:rPr>
        <w:t>sind durch Pfähle mit grünen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Köpfen gekennzeichnet. Das Spielen daraus ist verboten.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Ein Spieler muss Erleichterung nach der anwendbaren</w:t>
      </w:r>
      <w:r w:rsidR="00E80988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Regel (16 oder 17) in Anspruch nehmen.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Anpflanzungen - durch Manschetten, Bänder oder Seile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markiert - sind Spielverbotszonen. Es gilt Musterplatzregel 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10.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das Betreten einer Spielverbotszone verboten, kann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Betreten der Spielverbotszone als schwerwiegendes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Fehlverhalten unter Verstoß gegen Regel 1.2 angesehen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werden.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2. Ungewöhnliche Platzverhältnisse (R16)</w:t>
      </w:r>
    </w:p>
    <w:p w:rsidR="00FC21BC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ab/>
      </w:r>
      <w:r w:rsidR="00FC21BC" w:rsidRPr="00FC21BC">
        <w:rPr>
          <w:rFonts w:ascii="Arial" w:hAnsi="Arial" w:cs="Arial"/>
          <w:color w:val="000000"/>
        </w:rPr>
        <w:t>Boden in Ausbesserung: ist durch weiße Linien und /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oder blaue Pfähle gekennzeichnet.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Mit weißen Linien gekennzeichneter Boden in Ausbesserung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 eine daran angrenzende Fläche ungewöhnlicher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Platzverhältnisse werden als ein Bereich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ungewöhnlicher Platzverhältnisse behandelt.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c)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Auch ohne Kennzeichnung ist Folgendes Boden in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Ausbesserung: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verlegte Grassoden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mit Kies verfüllte Drainagegräben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eine von einem Referee zu Boden in Ausbesserung erklärte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Schadstelle.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Tierlöcher: Erleichterung von Tierlöchern wird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gewährt, wenn lediglich die </w:t>
      </w:r>
      <w:r>
        <w:rPr>
          <w:rFonts w:ascii="Arial" w:hAnsi="Arial" w:cs="Arial"/>
          <w:color w:val="000000"/>
        </w:rPr>
        <w:t>S</w:t>
      </w:r>
      <w:r w:rsidRPr="00FC21BC">
        <w:rPr>
          <w:rFonts w:ascii="Arial" w:hAnsi="Arial" w:cs="Arial"/>
          <w:color w:val="000000"/>
        </w:rPr>
        <w:t>tandposition behindert ist.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3. Freileitungen und/oder Freileitungsmasten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es bekannt oder so gut wie sicher, dass der Ball eines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Spielers eine auf dem Platz befindliche Freileitung oder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deren </w:t>
      </w:r>
      <w:r w:rsidR="00116AB2">
        <w:rPr>
          <w:rFonts w:ascii="Arial" w:hAnsi="Arial" w:cs="Arial"/>
          <w:color w:val="000000"/>
        </w:rPr>
        <w:t xml:space="preserve">auf dem Platz befindlichen </w:t>
      </w:r>
      <w:r w:rsidRPr="00FC21BC">
        <w:rPr>
          <w:rFonts w:ascii="Arial" w:hAnsi="Arial" w:cs="Arial"/>
          <w:color w:val="000000"/>
        </w:rPr>
        <w:t>Mast getroffen hat, zählt der Schlag nicht. Der Spieler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muss einen Ball straflos von der Stelle des vorherigen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Schlags spielen (siehe Regel 14.6 zum Verfahren).</w:t>
      </w:r>
      <w:r>
        <w:rPr>
          <w:rFonts w:ascii="Arial" w:hAnsi="Arial" w:cs="Arial"/>
          <w:color w:val="000000"/>
        </w:rPr>
        <w:t xml:space="preserve"> 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4. Bestandteile des Platzes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Bunkerliner in ihrer beabsichtigten Position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:rsidR="005E2271" w:rsidRPr="005E2271" w:rsidRDefault="00FC21BC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5E2271">
        <w:rPr>
          <w:rFonts w:ascii="Arial" w:hAnsi="Arial" w:cs="Arial"/>
          <w:b/>
          <w:color w:val="00B150"/>
          <w:u w:val="single"/>
        </w:rPr>
        <w:t xml:space="preserve">5. </w:t>
      </w:r>
      <w:r w:rsidR="005E2271" w:rsidRPr="005E2271">
        <w:rPr>
          <w:rFonts w:ascii="Arial" w:hAnsi="Arial" w:cs="Arial"/>
          <w:b/>
          <w:color w:val="00B150"/>
          <w:u w:val="single"/>
        </w:rPr>
        <w:t>Unbewegliche Hemmnisse am Grün</w:t>
      </w:r>
    </w:p>
    <w:p w:rsidR="00FC21BC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2271">
        <w:rPr>
          <w:rFonts w:ascii="Arial" w:hAnsi="Arial" w:cs="Arial"/>
        </w:rPr>
        <w:t>Es gilt Musterplatzregel F-5. Diese Platzregel gilt nur, wenn der Ball und das unbewegliche Hemmnis sich in einem auf Fairwayhöhe oder niedriger geschn</w:t>
      </w:r>
      <w:r w:rsidR="00AF4CB5">
        <w:rPr>
          <w:rFonts w:ascii="Arial" w:hAnsi="Arial" w:cs="Arial"/>
        </w:rPr>
        <w:t>ittenen Teil des Geländes befinden</w:t>
      </w:r>
      <w:r w:rsidRPr="005E2271">
        <w:rPr>
          <w:rFonts w:ascii="Arial" w:hAnsi="Arial" w:cs="Arial"/>
        </w:rPr>
        <w:t xml:space="preserve"> oder sich das Hemmnis auf dem Grün befindet.</w:t>
      </w:r>
    </w:p>
    <w:p w:rsid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2271" w:rsidRP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6</w:t>
      </w:r>
      <w:r w:rsidRPr="005E2271">
        <w:rPr>
          <w:rFonts w:ascii="Arial" w:hAnsi="Arial" w:cs="Arial"/>
          <w:b/>
          <w:color w:val="00B150"/>
          <w:u w:val="single"/>
        </w:rPr>
        <w:t xml:space="preserve">. </w:t>
      </w:r>
      <w:r>
        <w:rPr>
          <w:rFonts w:ascii="Arial" w:hAnsi="Arial" w:cs="Arial"/>
          <w:b/>
          <w:color w:val="00B150"/>
          <w:u w:val="single"/>
        </w:rPr>
        <w:t>Erleichterungsbereich bei „Back on the line“</w:t>
      </w:r>
      <w:bookmarkStart w:id="0" w:name="_GoBack"/>
      <w:bookmarkEnd w:id="0"/>
    </w:p>
    <w:p w:rsidR="005E2271" w:rsidRP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</w:rPr>
        <w:t>Es gilt Musterplatzregel E-12</w:t>
      </w:r>
      <w:r w:rsidRPr="005E2271">
        <w:rPr>
          <w:rFonts w:ascii="Arial" w:hAnsi="Arial" w:cs="Arial"/>
        </w:rPr>
        <w:t>.</w:t>
      </w:r>
    </w:p>
    <w:p w:rsidR="003E2B6B" w:rsidRDefault="003E2B6B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:rsidR="00FC21BC" w:rsidRPr="00FC21BC" w:rsidRDefault="000569F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7</w:t>
      </w:r>
      <w:r w:rsidR="00FC21BC" w:rsidRPr="00FC21BC">
        <w:rPr>
          <w:rFonts w:ascii="Arial" w:hAnsi="Arial" w:cs="Arial"/>
          <w:b/>
          <w:color w:val="00B150"/>
          <w:u w:val="single"/>
        </w:rPr>
        <w:t>. Caddies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Einzel:</w:t>
      </w:r>
      <w:r w:rsidRPr="00E80988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Bei Jugendspielen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sind Caddies nicht zugelassen.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6"/>
          <w:szCs w:val="6"/>
          <w:u w:val="single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Mannschaft:</w:t>
      </w:r>
      <w:r w:rsidRPr="00FC21BC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Dies gilt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nicht, wenn ein Berater (R 24.4 und Ziffer </w:t>
      </w:r>
      <w:r w:rsidR="00AA1A55">
        <w:rPr>
          <w:rFonts w:ascii="Arial" w:hAnsi="Arial" w:cs="Arial"/>
          <w:color w:val="000000"/>
        </w:rPr>
        <w:t>B2.</w:t>
      </w:r>
      <w:r w:rsidRPr="00FC21BC">
        <w:rPr>
          <w:rFonts w:ascii="Arial" w:hAnsi="Arial" w:cs="Arial"/>
          <w:color w:val="000000"/>
        </w:rPr>
        <w:t>5 der</w:t>
      </w:r>
      <w:r>
        <w:rPr>
          <w:rFonts w:ascii="Arial" w:hAnsi="Arial" w:cs="Arial"/>
          <w:color w:val="000000"/>
        </w:rPr>
        <w:t xml:space="preserve"> </w:t>
      </w:r>
      <w:r w:rsidR="007B3085">
        <w:rPr>
          <w:rFonts w:ascii="Arial" w:hAnsi="Arial" w:cs="Arial"/>
          <w:color w:val="000000"/>
        </w:rPr>
        <w:t>Wettspielbedingungen</w:t>
      </w:r>
      <w:r w:rsidRPr="00FC21BC">
        <w:rPr>
          <w:rFonts w:ascii="Arial" w:hAnsi="Arial" w:cs="Arial"/>
          <w:color w:val="000000"/>
        </w:rPr>
        <w:t>) als Caddie eingesetzt wird, der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Amateur ist.</w:t>
      </w:r>
    </w:p>
    <w:p w:rsidR="00FC21BC" w:rsidRDefault="007B3085" w:rsidP="00E80988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Jugendwettspielen</w:t>
      </w:r>
      <w:r w:rsidR="00FC21BC" w:rsidRPr="00FC21BC">
        <w:rPr>
          <w:rFonts w:ascii="Arial" w:hAnsi="Arial" w:cs="Arial"/>
          <w:color w:val="000000"/>
        </w:rPr>
        <w:t xml:space="preserve"> dürfen nur Mannschaftsmitglieder und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der Berater als Caddie eingesetzt werden.</w:t>
      </w:r>
    </w:p>
    <w:p w:rsidR="00FC21BC" w:rsidRPr="00FC21BC" w:rsidRDefault="000569F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lastRenderedPageBreak/>
        <w:t>8</w:t>
      </w:r>
      <w:r w:rsidR="00FC21BC" w:rsidRPr="00FC21BC">
        <w:rPr>
          <w:rFonts w:ascii="Arial" w:hAnsi="Arial" w:cs="Arial"/>
          <w:b/>
          <w:color w:val="00B150"/>
          <w:u w:val="single"/>
        </w:rPr>
        <w:t>. Spielunterbrechung (R5.7)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Signaltöne bei Spielunterbrechung:</w:t>
      </w:r>
    </w:p>
    <w:p w:rsidR="00E51870" w:rsidRPr="00E51870" w:rsidRDefault="00E5187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unverzügliches Unterbrechen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des Spiels (Gefahr): </w:t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ein langer Signalton</w:t>
      </w:r>
    </w:p>
    <w:p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Unabhängig hiervon kann jeder Spieler bei Blitzgefahr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 eigenverantwortlich unterbrechen (Regel 5.7a).</w:t>
      </w:r>
    </w:p>
    <w:p w:rsidR="00E51870" w:rsidRPr="00E51870" w:rsidRDefault="00E51870" w:rsidP="00E51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Wenn das Spiel wegen drohender Gefahr unterbrochen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wird, sind alle Übungs</w:t>
      </w:r>
      <w:r w:rsidR="00E51870">
        <w:rPr>
          <w:rFonts w:ascii="Arial" w:hAnsi="Arial" w:cs="Arial"/>
          <w:color w:val="000000"/>
        </w:rPr>
        <w:t>-</w:t>
      </w:r>
      <w:r w:rsidRPr="00FC21BC">
        <w:rPr>
          <w:rFonts w:ascii="Arial" w:hAnsi="Arial" w:cs="Arial"/>
          <w:color w:val="000000"/>
        </w:rPr>
        <w:t>einrichtungen ab sofort geschlossen.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Unterbrechung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3 kurze Töne</w:t>
      </w:r>
    </w:p>
    <w:p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Wiederaufnahme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2 kurze Töne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Verstoß: siehe Regel 5.7.b (Disqualifikation)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Strafe für Verstoß gegen Platzregeln: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Grundstrafe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(sofern nicht anders geregelt)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C21BC">
        <w:rPr>
          <w:rFonts w:ascii="Arial" w:hAnsi="Arial" w:cs="Arial"/>
          <w:b/>
          <w:color w:val="FF0000"/>
        </w:rPr>
        <w:t>HINWEIS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Rückgabe der Scorekarten in der Scoring-Area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Die Scorekarte gilt als abgegeben, wenn der Spieler die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Scoring Area verlassen hat.</w:t>
      </w:r>
    </w:p>
    <w:p w:rsidR="009162F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1BC">
        <w:rPr>
          <w:rFonts w:ascii="Arial" w:hAnsi="Arial" w:cs="Arial"/>
          <w:color w:val="000000"/>
        </w:rPr>
        <w:t>Es wird empfohlen, dass jeder Spieler seine Karte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gemeinsam mit den Mitbewerbern persönlich abgibt, um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evtl. Missverständnisse zu vermeiden.</w:t>
      </w:r>
    </w:p>
    <w:sectPr w:rsidR="009162FC" w:rsidRPr="00FC21BC" w:rsidSect="00711444">
      <w:headerReference w:type="default" r:id="rId7"/>
      <w:footerReference w:type="default" r:id="rId8"/>
      <w:pgSz w:w="11906" w:h="16838" w:code="9"/>
      <w:pgMar w:top="2835" w:right="1418" w:bottom="1418" w:left="1418" w:header="709" w:footer="36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B5" w:rsidRDefault="00AB24B5" w:rsidP="00245DEC">
      <w:pPr>
        <w:spacing w:after="0" w:line="240" w:lineRule="auto"/>
      </w:pPr>
      <w:r>
        <w:separator/>
      </w:r>
    </w:p>
  </w:endnote>
  <w:endnote w:type="continuationSeparator" w:id="0">
    <w:p w:rsidR="00AB24B5" w:rsidRDefault="00AB24B5" w:rsidP="002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8371"/>
      <w:docPartObj>
        <w:docPartGallery w:val="Page Numbers (Bottom of Page)"/>
        <w:docPartUnique/>
      </w:docPartObj>
    </w:sdtPr>
    <w:sdtEndPr/>
    <w:sdtContent>
      <w:sdt>
        <w:sdtPr>
          <w:id w:val="797725053"/>
          <w:docPartObj>
            <w:docPartGallery w:val="Page Numbers (Top of Page)"/>
            <w:docPartUnique/>
          </w:docPartObj>
        </w:sdtPr>
        <w:sdtEndPr/>
        <w:sdtContent>
          <w:p w:rsidR="008C240E" w:rsidRPr="008C240E" w:rsidRDefault="008C240E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C240E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240E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8C240E" w:rsidRDefault="00C40A64">
            <w:pPr>
              <w:pStyle w:val="Fuzeile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Stand: März 2021</w:t>
            </w:r>
          </w:p>
        </w:sdtContent>
      </w:sdt>
    </w:sdtContent>
  </w:sdt>
  <w:p w:rsidR="008C240E" w:rsidRDefault="008C24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B5" w:rsidRDefault="00AB24B5" w:rsidP="00245DEC">
      <w:pPr>
        <w:spacing w:after="0" w:line="240" w:lineRule="auto"/>
      </w:pPr>
      <w:r>
        <w:separator/>
      </w:r>
    </w:p>
  </w:footnote>
  <w:footnote w:type="continuationSeparator" w:id="0">
    <w:p w:rsidR="00AB24B5" w:rsidRDefault="00AB24B5" w:rsidP="0024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32"/>
        <w:szCs w:val="32"/>
      </w:rPr>
    </w:pPr>
    <w:r w:rsidRPr="00245DEC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85850" cy="1085850"/>
          <wp:effectExtent l="0" t="0" r="0" b="0"/>
          <wp:wrapTight wrapText="bothSides">
            <wp:wrapPolygon edited="0">
              <wp:start x="7200" y="0"/>
              <wp:lineTo x="4547" y="1137"/>
              <wp:lineTo x="379" y="4926"/>
              <wp:lineTo x="0" y="8716"/>
              <wp:lineTo x="0" y="13263"/>
              <wp:lineTo x="2274" y="18189"/>
              <wp:lineTo x="7579" y="21221"/>
              <wp:lineTo x="14021" y="21221"/>
              <wp:lineTo x="18947" y="18189"/>
              <wp:lineTo x="21221" y="14400"/>
              <wp:lineTo x="21221" y="4926"/>
              <wp:lineTo x="17053" y="1137"/>
              <wp:lineTo x="14400" y="0"/>
              <wp:lineTo x="7200" y="0"/>
            </wp:wrapPolygon>
          </wp:wrapTight>
          <wp:docPr id="8" name="Grafik 8" descr="M:\Blümer\NRW-LOGO\LogoNRW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lümer\NRW-LOGO\LogoNRW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Platzregeln für</w:t>
    </w:r>
  </w:p>
  <w:p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GV NRW - Wettspiele 20</w:t>
    </w:r>
    <w:r w:rsidR="005E2271">
      <w:rPr>
        <w:rFonts w:ascii="Arial" w:hAnsi="Arial" w:cs="Arial"/>
        <w:b/>
        <w:smallCaps/>
        <w:color w:val="000000"/>
        <w:sz w:val="40"/>
        <w:szCs w:val="40"/>
      </w:rPr>
      <w:t>2</w:t>
    </w:r>
    <w:r w:rsidR="00C40A64">
      <w:rPr>
        <w:rFonts w:ascii="Arial" w:hAnsi="Arial" w:cs="Arial"/>
        <w:b/>
        <w:smallCaps/>
        <w:color w:val="000000"/>
        <w:sz w:val="40"/>
        <w:szCs w:val="40"/>
      </w:rPr>
      <w:t>1</w:t>
    </w:r>
  </w:p>
  <w:p w:rsidR="00245DEC" w:rsidRDefault="00245DEC" w:rsidP="00245D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7398"/>
    <w:multiLevelType w:val="hybridMultilevel"/>
    <w:tmpl w:val="D0CA9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C"/>
    <w:rsid w:val="000569FC"/>
    <w:rsid w:val="00116AB2"/>
    <w:rsid w:val="001674F2"/>
    <w:rsid w:val="001727CA"/>
    <w:rsid w:val="00245DEC"/>
    <w:rsid w:val="003E2B6B"/>
    <w:rsid w:val="00434756"/>
    <w:rsid w:val="004C6F16"/>
    <w:rsid w:val="005E2271"/>
    <w:rsid w:val="00711444"/>
    <w:rsid w:val="00773DF6"/>
    <w:rsid w:val="007B3085"/>
    <w:rsid w:val="00814E8D"/>
    <w:rsid w:val="008C240E"/>
    <w:rsid w:val="00AA1A55"/>
    <w:rsid w:val="00AB24B5"/>
    <w:rsid w:val="00AF4CB5"/>
    <w:rsid w:val="00B8464E"/>
    <w:rsid w:val="00C40A64"/>
    <w:rsid w:val="00E51870"/>
    <w:rsid w:val="00E80988"/>
    <w:rsid w:val="00F16E60"/>
    <w:rsid w:val="00FC21BC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B5EB246-AFC1-4409-82B8-857DC52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DEC"/>
  </w:style>
  <w:style w:type="paragraph" w:styleId="Fuzeile">
    <w:name w:val="footer"/>
    <w:basedOn w:val="Standard"/>
    <w:link w:val="Fu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DEC"/>
  </w:style>
  <w:style w:type="paragraph" w:customStyle="1" w:styleId="WettspielBrotschrift">
    <w:name w:val="Wettspiel Brotschrift"/>
    <w:basedOn w:val="Standard"/>
    <w:uiPriority w:val="99"/>
    <w:rsid w:val="005E2271"/>
    <w:pPr>
      <w:tabs>
        <w:tab w:val="left" w:pos="227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HelveticaNeueLT Std" w:hAnsi="HelveticaNeueLT Std" w:cs="HelveticaNeueLT St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Blümer</dc:creator>
  <cp:keywords/>
  <dc:description/>
  <cp:lastModifiedBy>Hans-Georg Blümer</cp:lastModifiedBy>
  <cp:revision>17</cp:revision>
  <cp:lastPrinted>2019-02-08T10:42:00Z</cp:lastPrinted>
  <dcterms:created xsi:type="dcterms:W3CDTF">2019-01-17T12:00:00Z</dcterms:created>
  <dcterms:modified xsi:type="dcterms:W3CDTF">2021-03-04T10:24:00Z</dcterms:modified>
</cp:coreProperties>
</file>